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Resume</w:t>
      </w:r>
    </w:p>
    <w:p>
      <w:pPr>
        <w:widowControl/>
      </w:pPr>
      <w:r>
        <w:rPr>
          <w:sz w:val="18"/>
        </w:rPr>
        <w:t>Complete the fields. Add rows as needed and remove unused sections.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City and state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(optional)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Skills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Work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Earlier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Education and training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C2188DAA-91EF-417A-9570-5A748CECC2EC}"/>
    <w:embedBold r:id="rIdBold" w:fontKey="{515F6B76-2D65-482F-9A87-C35C2492C719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resume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